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98" w:rsidRDefault="00251898" w:rsidP="00251898">
      <w:pPr>
        <w:pStyle w:val="Title"/>
        <w:jc w:val="center"/>
      </w:pPr>
      <w:r>
        <w:rPr>
          <w:noProof/>
        </w:rPr>
        <w:drawing>
          <wp:inline distT="0" distB="0" distL="0" distR="0" wp14:anchorId="66C6830F" wp14:editId="2FE2CA36">
            <wp:extent cx="3701415" cy="73723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00B" w:rsidRPr="00251898" w:rsidRDefault="00F64C7F" w:rsidP="00251898">
      <w:pPr>
        <w:pStyle w:val="Title"/>
        <w:spacing w:after="120"/>
        <w:rPr>
          <w:sz w:val="44"/>
          <w:szCs w:val="44"/>
        </w:rPr>
      </w:pPr>
      <w:r w:rsidRPr="00251898">
        <w:rPr>
          <w:sz w:val="44"/>
          <w:szCs w:val="44"/>
        </w:rPr>
        <w:t>NCCRA Mountain Region 2019 Symposium</w:t>
      </w:r>
    </w:p>
    <w:p w:rsidR="00F64C7F" w:rsidRPr="002909D2" w:rsidRDefault="00F64C7F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>Location: Auditorium of Watauga Medical Center</w:t>
      </w:r>
    </w:p>
    <w:p w:rsidR="00F64C7F" w:rsidRPr="002909D2" w:rsidRDefault="00F64C7F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ab/>
      </w:r>
      <w:r w:rsidRPr="002909D2">
        <w:rPr>
          <w:sz w:val="26"/>
          <w:szCs w:val="26"/>
        </w:rPr>
        <w:tab/>
        <w:t>336 Deerfield Road, Boone NC  28607</w:t>
      </w:r>
    </w:p>
    <w:p w:rsidR="00F64C7F" w:rsidRPr="002909D2" w:rsidRDefault="00F64C7F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>Date: Tuesday, November 5, 2019</w:t>
      </w:r>
    </w:p>
    <w:p w:rsidR="00F64C7F" w:rsidRPr="002909D2" w:rsidRDefault="00F64C7F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 xml:space="preserve">Time: 8:30am to </w:t>
      </w:r>
      <w:r w:rsidR="002909D2" w:rsidRPr="002909D2">
        <w:rPr>
          <w:sz w:val="26"/>
          <w:szCs w:val="26"/>
        </w:rPr>
        <w:t>2:00pm</w:t>
      </w:r>
    </w:p>
    <w:p w:rsidR="002909D2" w:rsidRPr="002909D2" w:rsidRDefault="002909D2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>Facilitator: Beth Ann Scott, MS, CES</w:t>
      </w:r>
    </w:p>
    <w:p w:rsidR="002909D2" w:rsidRPr="002909D2" w:rsidRDefault="002909D2" w:rsidP="002909D2">
      <w:pPr>
        <w:pStyle w:val="Heading1"/>
        <w:spacing w:before="40" w:line="240" w:lineRule="auto"/>
        <w:rPr>
          <w:sz w:val="26"/>
          <w:szCs w:val="26"/>
        </w:rPr>
      </w:pPr>
      <w:r w:rsidRPr="002909D2">
        <w:rPr>
          <w:sz w:val="26"/>
          <w:szCs w:val="26"/>
        </w:rPr>
        <w:tab/>
      </w:r>
      <w:r w:rsidRPr="002909D2">
        <w:rPr>
          <w:sz w:val="26"/>
          <w:szCs w:val="26"/>
        </w:rPr>
        <w:tab/>
        <w:t>Mountain Region Vice President</w:t>
      </w:r>
    </w:p>
    <w:p w:rsidR="00F64C7F" w:rsidRDefault="00F64C7F" w:rsidP="00251898">
      <w:pPr>
        <w:spacing w:beforeLines="40" w:before="96" w:after="0" w:line="240" w:lineRule="auto"/>
      </w:pPr>
    </w:p>
    <w:p w:rsidR="002909D2" w:rsidRPr="001179CE" w:rsidRDefault="002909D2" w:rsidP="00251898">
      <w:pPr>
        <w:pStyle w:val="Heading2"/>
        <w:spacing w:beforeLines="40" w:before="96" w:line="240" w:lineRule="auto"/>
        <w:rPr>
          <w:color w:val="126EA0" w:themeColor="accent1" w:themeShade="80"/>
          <w:sz w:val="30"/>
          <w:szCs w:val="30"/>
        </w:rPr>
      </w:pPr>
      <w:r w:rsidRPr="001179CE">
        <w:rPr>
          <w:color w:val="126EA0" w:themeColor="accent1" w:themeShade="80"/>
          <w:sz w:val="30"/>
          <w:szCs w:val="30"/>
        </w:rPr>
        <w:t>Agenda Items</w:t>
      </w:r>
    </w:p>
    <w:p w:rsidR="002A1B45" w:rsidRDefault="002909D2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8:30 – 8:55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 xml:space="preserve">Registration, Vendor Booths and </w:t>
      </w:r>
    </w:p>
    <w:p w:rsidR="00F64C7F" w:rsidRPr="001179CE" w:rsidRDefault="002909D2" w:rsidP="002A1B45">
      <w:pPr>
        <w:spacing w:beforeLines="40" w:before="96" w:after="0" w:line="240" w:lineRule="auto"/>
        <w:ind w:left="1440" w:firstLine="720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Breakfast</w:t>
      </w:r>
      <w:r w:rsidR="002A1B45">
        <w:rPr>
          <w:color w:val="126EA0" w:themeColor="accent1" w:themeShade="80"/>
          <w:sz w:val="24"/>
          <w:szCs w:val="24"/>
        </w:rPr>
        <w:t xml:space="preserve"> – </w:t>
      </w:r>
      <w:r w:rsidR="002A1B45" w:rsidRPr="002A1B45">
        <w:rPr>
          <w:color w:val="126EA0" w:themeColor="accent1" w:themeShade="80"/>
        </w:rPr>
        <w:t xml:space="preserve">Provided by </w:t>
      </w:r>
      <w:proofErr w:type="spellStart"/>
      <w:r w:rsidR="002A1B45" w:rsidRPr="002A1B45">
        <w:rPr>
          <w:color w:val="126EA0" w:themeColor="accent1" w:themeShade="80"/>
        </w:rPr>
        <w:t>Pritikin</w:t>
      </w:r>
      <w:proofErr w:type="spellEnd"/>
    </w:p>
    <w:p w:rsidR="002909D2" w:rsidRPr="001179CE" w:rsidRDefault="002909D2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8:55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>Welcome</w:t>
      </w:r>
    </w:p>
    <w:p w:rsidR="002909D2" w:rsidRPr="00EB5333" w:rsidRDefault="00EB5333" w:rsidP="00EB5333">
      <w:pPr>
        <w:spacing w:beforeLines="40" w:before="96" w:after="0" w:line="240" w:lineRule="auto"/>
        <w:jc w:val="right"/>
        <w:rPr>
          <w:i/>
        </w:rPr>
      </w:pPr>
      <w:r w:rsidRPr="00EB5333">
        <w:rPr>
          <w:i/>
        </w:rPr>
        <w:t>Beth Ann Scott, MS, CES – NCCRA Mountain Region VP</w:t>
      </w:r>
    </w:p>
    <w:p w:rsidR="002909D2" w:rsidRPr="001179CE" w:rsidRDefault="002909D2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9:00 – 10:00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>Prehab for High-risk CV Surgical Patients</w:t>
      </w:r>
    </w:p>
    <w:p w:rsidR="002909D2" w:rsidRPr="00EB5333" w:rsidRDefault="00EB5333" w:rsidP="00EB5333">
      <w:pPr>
        <w:spacing w:beforeLines="40" w:before="96" w:after="0" w:line="240" w:lineRule="auto"/>
        <w:jc w:val="right"/>
        <w:rPr>
          <w:i/>
        </w:rPr>
      </w:pPr>
      <w:r w:rsidRPr="00EB5333">
        <w:rPr>
          <w:i/>
        </w:rPr>
        <w:t>Hannah Wofford, EP and Sara Weaver, RN</w:t>
      </w:r>
    </w:p>
    <w:p w:rsidR="002909D2" w:rsidRPr="001179CE" w:rsidRDefault="002909D2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10:00 – 11:</w:t>
      </w:r>
      <w:r w:rsidR="00D426BF" w:rsidRPr="001179CE">
        <w:rPr>
          <w:color w:val="126EA0" w:themeColor="accent1" w:themeShade="80"/>
          <w:sz w:val="24"/>
          <w:szCs w:val="24"/>
        </w:rPr>
        <w:t>00</w:t>
      </w:r>
      <w:r w:rsidR="00D426BF" w:rsidRPr="001179CE">
        <w:rPr>
          <w:color w:val="126EA0" w:themeColor="accent1" w:themeShade="80"/>
          <w:sz w:val="24"/>
          <w:szCs w:val="24"/>
        </w:rPr>
        <w:tab/>
      </w:r>
      <w:r w:rsidR="00D426BF" w:rsidRPr="001179CE">
        <w:rPr>
          <w:color w:val="126EA0" w:themeColor="accent1" w:themeShade="80"/>
          <w:sz w:val="24"/>
          <w:szCs w:val="24"/>
        </w:rPr>
        <w:tab/>
        <w:t>Intensive Cardiac Rehab</w:t>
      </w:r>
    </w:p>
    <w:p w:rsidR="00D9589B" w:rsidRPr="00B152E2" w:rsidRDefault="00B152E2" w:rsidP="00B152E2">
      <w:pPr>
        <w:spacing w:beforeLines="40" w:before="96" w:after="0" w:line="240" w:lineRule="auto"/>
        <w:jc w:val="right"/>
        <w:rPr>
          <w:i/>
        </w:rPr>
      </w:pPr>
      <w:r w:rsidRPr="00B152E2">
        <w:rPr>
          <w:i/>
        </w:rPr>
        <w:t xml:space="preserve">Colleen </w:t>
      </w:r>
      <w:proofErr w:type="spellStart"/>
      <w:r w:rsidRPr="00B152E2">
        <w:rPr>
          <w:i/>
        </w:rPr>
        <w:t>Daubert</w:t>
      </w:r>
      <w:proofErr w:type="spellEnd"/>
      <w:r w:rsidRPr="00B152E2">
        <w:rPr>
          <w:i/>
        </w:rPr>
        <w:t>, EP</w:t>
      </w:r>
    </w:p>
    <w:p w:rsidR="00D9589B" w:rsidRPr="001179CE" w:rsidRDefault="00D9589B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11:00 – 12:00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>Cardiology</w:t>
      </w:r>
    </w:p>
    <w:p w:rsidR="00D9589B" w:rsidRPr="00B152E2" w:rsidRDefault="00B152E2" w:rsidP="00B152E2">
      <w:pPr>
        <w:spacing w:beforeLines="40" w:before="96" w:after="0" w:line="240" w:lineRule="auto"/>
        <w:jc w:val="right"/>
        <w:rPr>
          <w:i/>
        </w:rPr>
      </w:pPr>
      <w:r w:rsidRPr="00B152E2">
        <w:rPr>
          <w:i/>
        </w:rPr>
        <w:t>Donna Denier, MD</w:t>
      </w:r>
    </w:p>
    <w:p w:rsidR="00D9589B" w:rsidRPr="001179CE" w:rsidRDefault="00D9589B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12:00 – 12:30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>Lunch – Provided</w:t>
      </w:r>
      <w:r w:rsidR="00B943D6">
        <w:rPr>
          <w:color w:val="126EA0" w:themeColor="accent1" w:themeShade="80"/>
          <w:sz w:val="24"/>
          <w:szCs w:val="24"/>
        </w:rPr>
        <w:t xml:space="preserve"> by </w:t>
      </w:r>
      <w:proofErr w:type="spellStart"/>
      <w:r w:rsidR="00B943D6">
        <w:rPr>
          <w:color w:val="126EA0" w:themeColor="accent1" w:themeShade="80"/>
          <w:sz w:val="24"/>
          <w:szCs w:val="24"/>
        </w:rPr>
        <w:t>ScottCare</w:t>
      </w:r>
      <w:proofErr w:type="spellEnd"/>
    </w:p>
    <w:p w:rsidR="00D9589B" w:rsidRPr="001179CE" w:rsidRDefault="00D9589B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</w:p>
    <w:p w:rsidR="00750E6F" w:rsidRPr="00B47A06" w:rsidRDefault="00D9589B" w:rsidP="00750E6F">
      <w:pPr>
        <w:spacing w:beforeLines="40" w:before="96" w:after="0" w:line="240" w:lineRule="auto"/>
        <w:ind w:left="2160" w:hanging="2160"/>
        <w:rPr>
          <w:i/>
        </w:rPr>
      </w:pPr>
      <w:r w:rsidRPr="001179CE">
        <w:rPr>
          <w:color w:val="126EA0" w:themeColor="accent1" w:themeShade="80"/>
          <w:sz w:val="24"/>
          <w:szCs w:val="24"/>
        </w:rPr>
        <w:t>12:30 – 1:30</w:t>
      </w:r>
      <w:r w:rsidRPr="001179CE">
        <w:rPr>
          <w:color w:val="126EA0" w:themeColor="accent1" w:themeShade="80"/>
          <w:sz w:val="24"/>
          <w:szCs w:val="24"/>
        </w:rPr>
        <w:tab/>
      </w:r>
      <w:r w:rsidR="00750E6F" w:rsidRPr="00750E6F">
        <w:rPr>
          <w:color w:val="126EA0" w:themeColor="accent1" w:themeShade="80"/>
          <w:sz w:val="24"/>
          <w:szCs w:val="24"/>
        </w:rPr>
        <w:t>Opportunities in Testing &amp; Training Patients with Cardiovascular Disease</w:t>
      </w:r>
      <w:r w:rsidR="00750E6F">
        <w:rPr>
          <w:color w:val="126EA0" w:themeColor="accent1" w:themeShade="80"/>
          <w:sz w:val="24"/>
          <w:szCs w:val="24"/>
        </w:rPr>
        <w:t xml:space="preserve">                                                                              </w:t>
      </w:r>
      <w:r w:rsidR="00750E6F" w:rsidRPr="00B47A06">
        <w:rPr>
          <w:i/>
        </w:rPr>
        <w:t xml:space="preserve">Jeff </w:t>
      </w:r>
      <w:proofErr w:type="spellStart"/>
      <w:r w:rsidR="00750E6F" w:rsidRPr="00B47A06">
        <w:rPr>
          <w:i/>
        </w:rPr>
        <w:t>Soukup</w:t>
      </w:r>
      <w:proofErr w:type="spellEnd"/>
      <w:r w:rsidR="00750E6F" w:rsidRPr="00B47A06">
        <w:rPr>
          <w:i/>
        </w:rPr>
        <w:t>, PhD</w:t>
      </w:r>
    </w:p>
    <w:p w:rsidR="00D9589B" w:rsidRPr="001179CE" w:rsidRDefault="00D9589B" w:rsidP="00750E6F">
      <w:pPr>
        <w:spacing w:beforeLines="40" w:before="96" w:after="0" w:line="240" w:lineRule="auto"/>
        <w:ind w:left="2160" w:hanging="2160"/>
        <w:rPr>
          <w:color w:val="126EA0" w:themeColor="accent1" w:themeShade="80"/>
          <w:sz w:val="24"/>
          <w:szCs w:val="24"/>
        </w:rPr>
      </w:pPr>
    </w:p>
    <w:p w:rsidR="00F64C7F" w:rsidRPr="001179CE" w:rsidRDefault="00D9589B" w:rsidP="00251898">
      <w:pPr>
        <w:spacing w:beforeLines="40" w:before="96" w:after="0" w:line="240" w:lineRule="auto"/>
        <w:rPr>
          <w:color w:val="126EA0" w:themeColor="accent1" w:themeShade="80"/>
          <w:sz w:val="24"/>
          <w:szCs w:val="24"/>
        </w:rPr>
      </w:pPr>
      <w:r w:rsidRPr="001179CE">
        <w:rPr>
          <w:color w:val="126EA0" w:themeColor="accent1" w:themeShade="80"/>
          <w:sz w:val="24"/>
          <w:szCs w:val="24"/>
        </w:rPr>
        <w:t>1:45</w:t>
      </w:r>
      <w:r w:rsidR="0009455C">
        <w:rPr>
          <w:color w:val="126EA0" w:themeColor="accent1" w:themeShade="80"/>
          <w:sz w:val="24"/>
          <w:szCs w:val="24"/>
        </w:rPr>
        <w:t xml:space="preserve"> – 2:00</w:t>
      </w:r>
      <w:r w:rsidRPr="001179CE">
        <w:rPr>
          <w:color w:val="126EA0" w:themeColor="accent1" w:themeShade="80"/>
          <w:sz w:val="24"/>
          <w:szCs w:val="24"/>
        </w:rPr>
        <w:tab/>
      </w:r>
      <w:r w:rsidRPr="001179CE">
        <w:rPr>
          <w:color w:val="126EA0" w:themeColor="accent1" w:themeShade="80"/>
          <w:sz w:val="24"/>
          <w:szCs w:val="24"/>
        </w:rPr>
        <w:tab/>
        <w:t>Closing Remarks and Certificates</w:t>
      </w:r>
    </w:p>
    <w:p w:rsidR="00D9589B" w:rsidRPr="00AC2AA8" w:rsidRDefault="00AC2AA8" w:rsidP="00AC2AA8">
      <w:pPr>
        <w:spacing w:beforeLines="40" w:before="96" w:after="0" w:line="240" w:lineRule="auto"/>
        <w:jc w:val="right"/>
        <w:rPr>
          <w:i/>
        </w:rPr>
      </w:pPr>
      <w:r w:rsidRPr="00AC2AA8">
        <w:rPr>
          <w:i/>
        </w:rPr>
        <w:t>Beth Ann Scott</w:t>
      </w:r>
    </w:p>
    <w:p w:rsidR="00D9589B" w:rsidRDefault="00D9589B" w:rsidP="00D9589B">
      <w:pPr>
        <w:pStyle w:val="Heading1"/>
      </w:pPr>
      <w:r>
        <w:t>Additional Information</w:t>
      </w:r>
    </w:p>
    <w:p w:rsidR="00D9589B" w:rsidRDefault="00D9589B" w:rsidP="00D9589B">
      <w:pPr>
        <w:rPr>
          <w:sz w:val="24"/>
          <w:szCs w:val="24"/>
        </w:rPr>
      </w:pPr>
      <w:r>
        <w:rPr>
          <w:sz w:val="24"/>
          <w:szCs w:val="24"/>
        </w:rPr>
        <w:t>An application has been made to the American Association of Cardiovascular and Pulmonary Rehabilitation (AACVPR) for 4 CE credits.</w:t>
      </w:r>
    </w:p>
    <w:p w:rsidR="00251898" w:rsidRPr="00D9589B" w:rsidRDefault="00251898" w:rsidP="00D9589B">
      <w:pPr>
        <w:rPr>
          <w:sz w:val="24"/>
          <w:szCs w:val="24"/>
        </w:rPr>
      </w:pPr>
      <w:r>
        <w:rPr>
          <w:sz w:val="24"/>
          <w:szCs w:val="24"/>
        </w:rPr>
        <w:t xml:space="preserve">Special Thanks to </w:t>
      </w:r>
      <w:proofErr w:type="spellStart"/>
      <w:r>
        <w:rPr>
          <w:sz w:val="24"/>
          <w:szCs w:val="24"/>
        </w:rPr>
        <w:t>Pritikin</w:t>
      </w:r>
      <w:proofErr w:type="spellEnd"/>
      <w:r>
        <w:rPr>
          <w:sz w:val="24"/>
          <w:szCs w:val="24"/>
        </w:rPr>
        <w:t xml:space="preserve"> for breakfast and to Scott C</w:t>
      </w:r>
      <w:bookmarkStart w:id="0" w:name="_GoBack"/>
      <w:bookmarkEnd w:id="0"/>
      <w:r>
        <w:rPr>
          <w:sz w:val="24"/>
          <w:szCs w:val="24"/>
        </w:rPr>
        <w:t>are for lunch today. Please take some time to visit with them</w:t>
      </w:r>
      <w:r w:rsidR="00FF69F1">
        <w:rPr>
          <w:sz w:val="24"/>
          <w:szCs w:val="24"/>
        </w:rPr>
        <w:t>.</w:t>
      </w:r>
    </w:p>
    <w:p w:rsidR="00F64C7F" w:rsidRDefault="00F64C7F">
      <w:r>
        <w:rPr>
          <w:noProof/>
          <w:color w:val="0000FF"/>
        </w:rPr>
        <w:lastRenderedPageBreak/>
        <w:drawing>
          <wp:inline distT="0" distB="0" distL="0" distR="0" wp14:anchorId="3C9F00B3" wp14:editId="3AEAA3F3">
            <wp:extent cx="5734050" cy="2457450"/>
            <wp:effectExtent l="0" t="0" r="0" b="0"/>
            <wp:docPr id="2" name="irc_mi" descr="Image result for watauga medical center boone nc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tauga medical center boone nc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98" w:rsidRPr="00251898" w:rsidRDefault="00251898">
      <w:pPr>
        <w:rPr>
          <w:sz w:val="24"/>
          <w:szCs w:val="24"/>
        </w:rPr>
      </w:pPr>
      <w:r>
        <w:rPr>
          <w:sz w:val="24"/>
          <w:szCs w:val="24"/>
        </w:rPr>
        <w:t>The auditorium of Watauga Medical Center is located in the white/glass-window looking area on the left of the hospital, on the 1</w:t>
      </w:r>
      <w:r w:rsidRPr="00251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floor.</w:t>
      </w:r>
    </w:p>
    <w:sectPr w:rsidR="00251898" w:rsidRPr="00251898" w:rsidSect="00C52D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7F"/>
    <w:rsid w:val="0000092D"/>
    <w:rsid w:val="0009455C"/>
    <w:rsid w:val="000A1F01"/>
    <w:rsid w:val="000A7D49"/>
    <w:rsid w:val="000F631D"/>
    <w:rsid w:val="001179CE"/>
    <w:rsid w:val="00126BB3"/>
    <w:rsid w:val="00134719"/>
    <w:rsid w:val="0015578A"/>
    <w:rsid w:val="00193290"/>
    <w:rsid w:val="001E48F3"/>
    <w:rsid w:val="002175DE"/>
    <w:rsid w:val="00251898"/>
    <w:rsid w:val="00287EA7"/>
    <w:rsid w:val="002909D2"/>
    <w:rsid w:val="002A1B45"/>
    <w:rsid w:val="003116BF"/>
    <w:rsid w:val="00351F9D"/>
    <w:rsid w:val="0039159E"/>
    <w:rsid w:val="003B7C86"/>
    <w:rsid w:val="003C2416"/>
    <w:rsid w:val="00404CB5"/>
    <w:rsid w:val="00424FBC"/>
    <w:rsid w:val="004B5D8E"/>
    <w:rsid w:val="004C378A"/>
    <w:rsid w:val="00502D1B"/>
    <w:rsid w:val="0053728A"/>
    <w:rsid w:val="005D035F"/>
    <w:rsid w:val="005D2DA2"/>
    <w:rsid w:val="006B16A7"/>
    <w:rsid w:val="006C4F77"/>
    <w:rsid w:val="007017A6"/>
    <w:rsid w:val="00717F91"/>
    <w:rsid w:val="007366F7"/>
    <w:rsid w:val="00750E6F"/>
    <w:rsid w:val="0078796D"/>
    <w:rsid w:val="007955DD"/>
    <w:rsid w:val="007A7144"/>
    <w:rsid w:val="007B792D"/>
    <w:rsid w:val="007D0FC7"/>
    <w:rsid w:val="008200E3"/>
    <w:rsid w:val="008C350F"/>
    <w:rsid w:val="00A125D1"/>
    <w:rsid w:val="00A2600B"/>
    <w:rsid w:val="00A50582"/>
    <w:rsid w:val="00A53F52"/>
    <w:rsid w:val="00AC2AA8"/>
    <w:rsid w:val="00B152E2"/>
    <w:rsid w:val="00B47A06"/>
    <w:rsid w:val="00B71825"/>
    <w:rsid w:val="00B943D6"/>
    <w:rsid w:val="00C52D98"/>
    <w:rsid w:val="00C579DE"/>
    <w:rsid w:val="00C97F64"/>
    <w:rsid w:val="00D04AAA"/>
    <w:rsid w:val="00D426BF"/>
    <w:rsid w:val="00D86E8E"/>
    <w:rsid w:val="00D9589B"/>
    <w:rsid w:val="00DA5B84"/>
    <w:rsid w:val="00EB5333"/>
    <w:rsid w:val="00EE24D0"/>
    <w:rsid w:val="00F64821"/>
    <w:rsid w:val="00F64C7F"/>
    <w:rsid w:val="00FB1345"/>
    <w:rsid w:val="00FE695B"/>
    <w:rsid w:val="00FF4D3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C7F"/>
    <w:pPr>
      <w:pBdr>
        <w:bottom w:val="single" w:sz="8" w:space="4" w:color="76C5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C7F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4C7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9D2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C7F"/>
    <w:pPr>
      <w:pBdr>
        <w:bottom w:val="single" w:sz="8" w:space="4" w:color="76C5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C7F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4C7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9D2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ved=2ahUKEwj9y-CP45TlAhXxnuAKHQeXA54QjRx6BAgBEAQ&amp;url=https://apprhs.org/wataugamedical/&amp;psig=AOvVaw01whDRuMqwq226J9D0Vtu_&amp;ust=1570902775799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C218-A1C5-4D60-A07F-2B4B0FA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 Scott</dc:creator>
  <cp:lastModifiedBy>Beth Ann Scott</cp:lastModifiedBy>
  <cp:revision>15</cp:revision>
  <cp:lastPrinted>2019-10-11T18:55:00Z</cp:lastPrinted>
  <dcterms:created xsi:type="dcterms:W3CDTF">2019-10-11T17:50:00Z</dcterms:created>
  <dcterms:modified xsi:type="dcterms:W3CDTF">2019-10-30T18:09:00Z</dcterms:modified>
</cp:coreProperties>
</file>